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body>
    <w:p w14:paraId="4D09BC35" w14:textId="08AE3DBB" w:rsidR="008504DE" w:rsidRDefault="00EA48F6" w:rsidP="00AF2A24">
      <w:pPr>
        <w:pStyle w:val="Subhead"/>
        <w:rPr>
          <w:bCs/>
          <w:iCs w:val="0"/>
          <w:spacing w:val="-10"/>
          <w:kern w:val="28"/>
          <w:sz w:val="40"/>
          <w:szCs w:val="40"/>
        </w:rPr>
      </w:pPr>
      <w:r>
        <w:rPr>
          <w:lang w:val="it-IT"/>
          <w:rFonts w:ascii="Verdana" w:cs="majorBidi" w:eastAsia="majorEastAsia" w:hAnsi="Verdana" w:cstheme="majorBidi" w:eastAsiaTheme="majorEastAsia"/>
          <w:sz w:val="40"/>
          <w:kern w:val="28"/>
          <w:spacing w:val="-10"/>
        </w:rPr>
        <w:t xml:space="preserve">Kleemann │ Il frantoio a cono supera la prova sul campo nella produzione di pietrisco per binari e ghiaia di qualità</w:t>
      </w:r>
    </w:p>
    <w:p w14:paraId="795404BC" w14:textId="50EA0FBF" w:rsidR="008504DE" w:rsidRPr="00D976D1" w:rsidRDefault="008504DE" w:rsidP="00AF2A24">
      <w:pPr>
        <w:pStyle w:val="Teaser"/>
        <w:rPr>
          <w:rFonts w:eastAsiaTheme="majorEastAsia" w:cstheme="majorBidi"/>
          <w:iCs/>
          <w:szCs w:val="22"/>
        </w:rPr>
      </w:pPr>
      <w:r>
        <w:rPr>
          <w:lang w:val="it-IT"/>
          <w:rFonts w:ascii="Verdana" w:cs="majorBidi" w:eastAsia="majorEastAsia" w:hAnsi="Verdana" w:cstheme="majorBidi" w:eastAsiaTheme="majorEastAsia"/>
          <w:sz w:val="22"/>
        </w:rPr>
        <w:t xml:space="preserve">Il frantoio a cono MOBICONE MCO 90i EVO2 di Kleemann al lavoro a Berlino, in un</w:t>
      </w:r>
      <w:r>
        <w:rPr>
          <w:lang w:val="it-IT"/>
          <w:rFonts w:ascii="Verdana" w:cs="majorBidi" w:eastAsia="majorEastAsia" w:hAnsi="Verdana" w:cstheme="majorBidi" w:eastAsiaTheme="majorEastAsia"/>
          <w:sz w:val="22"/>
        </w:rPr>
        <w:t xml:space="preserve">'azienda attiva nel riciclaggio e nella produzione di pietrisco e ghiaia di qualità. Dall</w:t>
      </w:r>
      <w:r>
        <w:rPr>
          <w:lang w:val="it-IT"/>
          <w:rFonts w:ascii="Verdana" w:cs="majorBidi" w:eastAsia="majorEastAsia" w:hAnsi="Verdana" w:cstheme="majorBidi" w:eastAsiaTheme="majorEastAsia"/>
          <w:sz w:val="22"/>
        </w:rPr>
        <w:t xml:space="preserve">'estate del 2021, il primo impianto di questo tipo al mondo ricicla soprattutto pietrisco per binari. A valle del frantoio a cono è collegato l</w:t>
      </w:r>
      <w:r>
        <w:rPr>
          <w:lang w:val="it-IT"/>
          <w:rFonts w:ascii="Verdana" w:cs="majorBidi" w:eastAsia="majorEastAsia" w:hAnsi="Verdana" w:cstheme="majorBidi" w:eastAsiaTheme="majorEastAsia"/>
          <w:sz w:val="22"/>
        </w:rPr>
        <w:t xml:space="preserve">'impianto di vagliatura MOBISCREEN MS 953 EVO. </w:t>
      </w:r>
    </w:p>
    <w:p w14:paraId="7A1DB1E4" w14:textId="77777777" w:rsidR="008504DE" w:rsidRPr="00D976D1" w:rsidRDefault="008504DE" w:rsidP="008504DE">
      <w:pPr>
        <w:pStyle w:val="Absatzberschrift"/>
        <w:jc w:val="both"/>
        <w:rPr>
          <w:b w:val="0"/>
          <w:bCs/>
        </w:rPr>
      </w:pPr>
      <w:r>
        <w:rPr>
          <w:lang w:val="it-IT"/>
          <w:rFonts w:ascii="Verdana" w:cs="minorBidi" w:eastAsia="minorHAnsi" w:hAnsi="Verdana" w:cstheme="minorBidi" w:eastAsiaTheme="minorHAnsi"/>
          <w:b w:val="off"/>
          <w:sz w:val="22"/>
        </w:rPr>
        <w:t xml:space="preserve">Al pietrisco per binari sono richiesti requisiti elevati, perché in una massicciata realizzata a regola d</w:t>
      </w:r>
      <w:r>
        <w:rPr>
          <w:lang w:val="it-IT"/>
          <w:rFonts w:ascii="Verdana" w:cs="minorBidi" w:eastAsia="minorHAnsi" w:hAnsi="Verdana" w:cstheme="minorBidi" w:eastAsiaTheme="minorHAnsi"/>
          <w:b w:val="off"/>
          <w:sz w:val="22"/>
        </w:rPr>
        <w:t xml:space="preserve">'arte gli spigoli vivi delle pietre devono incastrarsi tra loro e formare un fondo stabile. Gli spigoli vivi, quindi, sono un criterio di qualità essenziale per la frantumazione. Inoltre, solo un materiale adatto conferisce alla struttura dei binari la necessaria elasticità e consente un deflusso dell</w:t>
      </w:r>
      <w:r>
        <w:rPr>
          <w:lang w:val="it-IT"/>
          <w:rFonts w:ascii="Verdana" w:cs="minorBidi" w:eastAsia="minorHAnsi" w:hAnsi="Verdana" w:cstheme="minorBidi" w:eastAsiaTheme="minorHAnsi"/>
          <w:b w:val="off"/>
          <w:sz w:val="22"/>
        </w:rPr>
        <w:t xml:space="preserve">'acqua piovana senza ostacoli. </w:t>
      </w:r>
    </w:p>
    <w:p w14:paraId="5581943E" w14:textId="77777777" w:rsidR="008504DE" w:rsidRDefault="008504DE" w:rsidP="008504DE">
      <w:pPr>
        <w:pStyle w:val="Absatzberschrift"/>
      </w:pPr>
    </w:p>
    <w:p w14:paraId="74881801" w14:textId="2C20F2C7" w:rsidR="00F353F7" w:rsidRDefault="00474DA9" w:rsidP="00F353F7">
      <w:pPr>
        <w:pStyle w:val="Absatzberschrift"/>
      </w:pPr>
      <w:r>
        <w:rPr>
          <w:lang w:val="it-IT"/>
          <w:rFonts w:ascii="Verdana" w:cs="minorBidi" w:eastAsia="minorHAnsi" w:hAnsi="Verdana" w:cstheme="minorBidi" w:eastAsiaTheme="minorHAnsi"/>
          <w:sz w:val="22"/>
        </w:rPr>
        <w:t xml:space="preserve">Riciclaggio e trattamento del materiale in un circuito chiuso</w:t>
      </w:r>
    </w:p>
    <w:p w14:paraId="6ECF142C" w14:textId="4BDE4B89" w:rsidR="00F353F7" w:rsidRPr="00F353F7" w:rsidRDefault="00B32DA6" w:rsidP="00B32DA6">
      <w:pPr>
        <w:pStyle w:val="Standardabsatz"/>
        <w:rPr>
          <w:b/>
        </w:rPr>
      </w:pPr>
      <w:proofErr w:type="spellStart"/>
      <w:proofErr w:type="spellEnd"/>
      <w:proofErr w:type="spellStart"/>
      <w:proofErr w:type="spellEnd"/>
      <w:r>
        <w:rPr>
          <w:lang w:val="it-IT"/>
          <w:rFonts w:ascii="Verdana" w:cs="minorBidi" w:eastAsia="minorHAnsi" w:hAnsi="Verdana" w:cstheme="minorBidi" w:eastAsiaTheme="minorHAnsi"/>
          <w:sz w:val="22"/>
        </w:rPr>
        <w:t xml:space="preserve">Nei pressi di Berlino i due impianti Kleemann trattano prevalentemente materiale frantumato e vagliato. Tale materiale è costituito anche da grandi quantità di pietrisco, che vengono preparate per il riutilizzo o la trasformazione in ghiaia di qualità. Nella produzione di pietrisco per binari le tolleranze per la pezzatura sono severe. Un importante criterio di qualità è il rispetto di questi valori, motivo per cui i frantoi a cono sono dotati di un ricircolo del sopravaglio. Dall</w:t>
      </w:r>
      <w:r>
        <w:rPr>
          <w:lang w:val="it-IT"/>
          <w:rFonts w:ascii="Verdana" w:cs="minorBidi" w:eastAsia="minorHAnsi" w:hAnsi="Verdana" w:cstheme="minorBidi" w:eastAsiaTheme="minorHAnsi"/>
          <w:sz w:val="22"/>
        </w:rPr>
        <w:t xml:space="preserve">'unità di vagliatura secondaria a un piano del MOBICONE MCO 90i EVO2 il sopravaglio può essere ritrasportato nella tramoggia di raccolta attraverso un nastro di ricircolo, quindi essere lavorato in un circuito del materiale chiuso. La grande superficie di vagliatura con utilizzo ottimale del vaglio consente una vagliatura efficace anche in presenza di pezzature al di sotto di 
20 mm.</w:t>
      </w:r>
    </w:p>
    <w:p w14:paraId="0E1ECCA6" w14:textId="42B3E3B9" w:rsidR="00F353F7" w:rsidRDefault="00F353F7" w:rsidP="00F353F7">
      <w:pPr>
        <w:pStyle w:val="Absatzberschrift"/>
        <w:jc w:val="both"/>
        <w:rPr>
          <w:b w:val="0"/>
        </w:rPr>
      </w:pPr>
      <w:proofErr w:type="spellStart"/>
      <w:proofErr w:type="spellEnd"/>
      <w:r>
        <w:rPr>
          <w:lang w:val="it-IT"/>
          <w:rFonts w:ascii="Verdana" w:cs="minorBidi" w:eastAsia="minorHAnsi" w:hAnsi="Verdana" w:cstheme="minorBidi" w:eastAsiaTheme="minorHAnsi"/>
          <w:b w:val="off"/>
          <w:sz w:val="22"/>
        </w:rPr>
        <w:t xml:space="preserve">Per separare le pezzature diverse a valle del frantoio a cono è stato posizionato un impianto di vagliatura 
MOBISCREEN MS 953 EVO. Il vaglio separatore dispone di grandi superfici di vagliatura, che assicurano una portata elevata anche per piccole pezzature finali. Grazie al progetto dell</w:t>
      </w:r>
      <w:r>
        <w:rPr>
          <w:lang w:val="it-IT"/>
          <w:rFonts w:ascii="Verdana" w:cs="minorBidi" w:eastAsia="minorHAnsi" w:hAnsi="Verdana" w:cstheme="minorBidi" w:eastAsiaTheme="minorHAnsi"/>
          <w:b w:val="off"/>
          <w:sz w:val="22"/>
        </w:rPr>
        <w:t xml:space="preserve">'impianto e alla soluzione complessiva, questi impianti di vagliatura si prestano all</w:t>
      </w:r>
      <w:r>
        <w:rPr>
          <w:lang w:val="it-IT"/>
          <w:rFonts w:ascii="Verdana" w:cs="minorBidi" w:eastAsia="minorHAnsi" w:hAnsi="Verdana" w:cstheme="minorBidi" w:eastAsiaTheme="minorHAnsi"/>
          <w:b w:val="off"/>
          <w:sz w:val="22"/>
        </w:rPr>
        <w:t xml:space="preserve">'abbinamento con i frantoi Kleemann.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rPr>
          <w:lang w:val="it-IT"/>
          <w:rFonts w:ascii="Verdana" w:cs="minorBidi" w:eastAsia="minorHAnsi" w:hAnsi="Verdana" w:cstheme="minorBidi" w:eastAsiaTheme="minorHAnsi"/>
          <w:sz w:val="22"/>
        </w:rPr>
        <w:t xml:space="preserve">L</w:t>
      </w:r>
      <w:r>
        <w:rPr>
          <w:lang w:val="it-IT"/>
          <w:rFonts w:ascii="Verdana" w:cs="minorBidi" w:eastAsia="minorHAnsi" w:hAnsi="Verdana" w:cstheme="minorBidi" w:eastAsiaTheme="minorHAnsi"/>
          <w:sz w:val="22"/>
        </w:rPr>
        <w:t xml:space="preserve">'accoppiamento linee fa risparmiare carburante e riduce il carico di lavoro degli operatori</w:t>
      </w:r>
    </w:p>
    <w:p w14:paraId="46EFD426" w14:textId="78F12FFC" w:rsidR="00D4643F" w:rsidRDefault="00D4643F" w:rsidP="00D4643F">
      <w:pPr>
        <w:pStyle w:val="Absatzberschrift"/>
        <w:jc w:val="both"/>
        <w:rPr>
          <w:b w:val="0"/>
        </w:rPr>
      </w:pPr>
      <w:r>
        <w:rPr>
          <w:lang w:val="it-IT"/>
          <w:rFonts w:ascii="Verdana" w:cs="minorBidi" w:eastAsia="minorHAnsi" w:hAnsi="Verdana" w:cstheme="minorBidi" w:eastAsiaTheme="minorHAnsi"/>
          <w:b w:val="off"/>
          <w:sz w:val="22"/>
        </w:rPr>
        <w:t xml:space="preserve">L</w:t>
      </w:r>
      <w:r>
        <w:rPr>
          <w:lang w:val="it-IT"/>
          <w:rFonts w:ascii="Verdana" w:cs="minorBidi" w:eastAsia="minorHAnsi" w:hAnsi="Verdana" w:cstheme="minorBidi" w:eastAsiaTheme="minorHAnsi"/>
          <w:b w:val="off"/>
          <w:sz w:val="22"/>
        </w:rPr>
        <w:t xml:space="preserve">'intero processo è ottimizzato dall</w:t>
      </w:r>
      <w:r>
        <w:rPr>
          <w:lang w:val="it-IT"/>
          <w:rFonts w:ascii="Verdana" w:cs="minorBidi" w:eastAsia="minorHAnsi" w:hAnsi="Verdana" w:cstheme="minorBidi" w:eastAsiaTheme="minorHAnsi"/>
          <w:b w:val="off"/>
          <w:sz w:val="22"/>
        </w:rPr>
        <w:t xml:space="preserve">'accoppiamento linee delle macchine: una regolazione automatica stabilizza l</w:t>
      </w:r>
      <w:r>
        <w:rPr>
          <w:lang w:val="it-IT"/>
          <w:rFonts w:ascii="Verdana" w:cs="minorBidi" w:eastAsia="minorHAnsi" w:hAnsi="Verdana" w:cstheme="minorBidi" w:eastAsiaTheme="minorHAnsi"/>
          <w:b w:val="off"/>
          <w:sz w:val="22"/>
        </w:rPr>
        <w:t xml:space="preserve">'interazione di frantoio e impianto di vagliatura. Benché entrambi i macchinari lavorino in modo indipendente, in caso di anomalie o riempimenti eccessivi inviano segnali alla macchina posta a monte o a valle. In caso di anomalia o trabocco, il treno di macchine viene spento rapidamente e affidabilmente. Ciò consente anche di risparmiare carburante e ridurre carico di lavoro degli operatori: l</w:t>
      </w:r>
      <w:r>
        <w:rPr>
          <w:lang w:val="it-IT"/>
          <w:rFonts w:ascii="Verdana" w:cs="minorBidi" w:eastAsia="minorHAnsi" w:hAnsi="Verdana" w:cstheme="minorBidi" w:eastAsiaTheme="minorHAnsi"/>
          <w:b w:val="off"/>
          <w:sz w:val="22"/>
        </w:rPr>
        <w:t xml:space="preserve">'unità a monte o a valle non produce emissioni e l</w:t>
      </w:r>
      <w:r>
        <w:rPr>
          <w:lang w:val="it-IT"/>
          <w:rFonts w:ascii="Verdana" w:cs="minorBidi" w:eastAsia="minorHAnsi" w:hAnsi="Verdana" w:cstheme="minorBidi" w:eastAsiaTheme="minorHAnsi"/>
          <w:b w:val="off"/>
          <w:sz w:val="22"/>
        </w:rPr>
        <w:t xml:space="preserve">'intero impianto può essere gestito da una sola persona. </w:t>
      </w:r>
    </w:p>
    <w:p w14:paraId="1CBD7C7D" w14:textId="77777777" w:rsidR="00D4643F" w:rsidRDefault="00D4643F" w:rsidP="00D4643F">
      <w:pPr>
        <w:pStyle w:val="Absatzberschrift"/>
        <w:jc w:val="both"/>
        <w:rPr>
          <w:b w:val="0"/>
        </w:rPr>
      </w:pPr>
    </w:p>
    <w:p w14:paraId="37FCF5D6" w14:textId="594F6C03" w:rsidR="00571204" w:rsidRDefault="00571204" w:rsidP="00E462E0">
      <w:pPr>
        <w:pStyle w:val="Absatzberschrift"/>
      </w:pPr>
    </w:p>
    <w:p w14:paraId="56EFA434" w14:textId="427B350F" w:rsidR="00CE4B13" w:rsidRDefault="00CE4B13" w:rsidP="00CE4B13">
      <w:pPr>
        <w:pStyle w:val="Standardabsatz"/>
      </w:pPr>
    </w:p>
    <w:p w14:paraId="0BAF55F2" w14:textId="77777777" w:rsidR="00CE4B13" w:rsidRPr="00CE4B13" w:rsidRDefault="00CE4B13" w:rsidP="00CE4B13">
      <w:pPr>
        <w:pStyle w:val="Standardabsatz"/>
      </w:pPr>
    </w:p>
    <w:p w14:paraId="7AAF4579" w14:textId="1D3FA1B8" w:rsidR="00F353F7" w:rsidRDefault="00F353F7" w:rsidP="00F353F7">
      <w:pPr>
        <w:pStyle w:val="Absatzberschrift"/>
      </w:pPr>
      <w:r>
        <w:rPr>
          <w:lang w:val="it-IT"/>
          <w:rFonts w:ascii="Verdana" w:cs="minorBidi" w:eastAsia="minorHAnsi" w:hAnsi="Verdana" w:cstheme="minorBidi" w:eastAsiaTheme="minorHAnsi"/>
          <w:sz w:val="22"/>
        </w:rPr>
        <w:t xml:space="preserve">SPECTIVE CONNECT di Kleemann crea flessibilità</w:t>
      </w:r>
    </w:p>
    <w:p w14:paraId="44D384F0" w14:textId="159FFFB7" w:rsidR="00F353F7" w:rsidRDefault="00F353F7" w:rsidP="00F353F7">
      <w:pPr>
        <w:pStyle w:val="Absatzberschrift"/>
        <w:jc w:val="both"/>
        <w:rPr>
          <w:b w:val="0"/>
        </w:rPr>
      </w:pPr>
      <w:proofErr w:type="spellStart"/>
      <w:proofErr w:type="spellEnd"/>
      <w:proofErr w:type="spellStart"/>
      <w:proofErr w:type="spellEnd"/>
      <w:r>
        <w:rPr>
          <w:lang w:val="it-IT"/>
          <w:rFonts w:ascii="Verdana" w:cs="minorBidi" w:eastAsia="minorHAnsi" w:hAnsi="Verdana" w:cstheme="minorBidi" w:eastAsiaTheme="minorHAnsi"/>
          <w:b w:val="off"/>
          <w:sz w:val="22"/>
        </w:rPr>
        <w:t xml:space="preserve">Il concetto operativo SPECTIVE con la nuova soluzione digitale </w:t>
      </w:r>
      <w:r>
        <w:rPr>
          <w:lang w:val="it-IT"/>
          <w:rFonts w:ascii="Verdana" w:cs="minorBidi" w:eastAsia="minorHAnsi" w:hAnsi="Verdana" w:cstheme="minorBidi" w:eastAsiaTheme="minorHAnsi"/>
          <w:b w:val="off"/>
          <w:sz w:val="22"/>
        </w:rPr>
        <w:t xml:space="preserve">"SPECTIVE CONNECT</w:t>
      </w:r>
      <w:r>
        <w:rPr>
          <w:lang w:val="it-IT"/>
          <w:rFonts w:ascii="Verdana" w:cs="minorBidi" w:eastAsia="minorHAnsi" w:hAnsi="Verdana" w:cstheme="minorBidi" w:eastAsiaTheme="minorHAnsi"/>
          <w:b w:val="off"/>
          <w:sz w:val="22"/>
        </w:rPr>
        <w:t xml:space="preserve">" contribuisce all</w:t>
      </w:r>
      <w:r>
        <w:rPr>
          <w:lang w:val="it-IT"/>
          <w:rFonts w:ascii="Verdana" w:cs="minorBidi" w:eastAsia="minorHAnsi" w:hAnsi="Verdana" w:cstheme="minorBidi" w:eastAsiaTheme="minorHAnsi"/>
          <w:b w:val="off"/>
          <w:sz w:val="22"/>
        </w:rPr>
        <w:t xml:space="preserve">'efficienza. La guida utente del touchpanel da 12 pollici è semplice e chiara. Inoltre SPECTIVE CONNECT permette di accedere ai dati anche nell</w:t>
      </w:r>
      <w:r>
        <w:rPr>
          <w:lang w:val="it-IT"/>
          <w:rFonts w:ascii="Verdana" w:cs="minorBidi" w:eastAsia="minorHAnsi" w:hAnsi="Verdana" w:cstheme="minorBidi" w:eastAsiaTheme="minorHAnsi"/>
          <w:b w:val="off"/>
          <w:sz w:val="22"/>
        </w:rPr>
        <w:t xml:space="preserve">'area circostante il frantoio, perché trasmette tutte le principali informazioni della macchina mediante WLAN a uno smartphone con l</w:t>
      </w:r>
      <w:r>
        <w:rPr>
          <w:lang w:val="it-IT"/>
          <w:rFonts w:ascii="Verdana" w:cs="minorBidi" w:eastAsia="minorHAnsi" w:hAnsi="Verdana" w:cstheme="minorBidi" w:eastAsiaTheme="minorHAnsi"/>
          <w:b w:val="off"/>
          <w:sz w:val="22"/>
        </w:rPr>
        <w:t xml:space="preserve">'app SPECTIVE CONNECT in un</w:t>
      </w:r>
      <w:r>
        <w:rPr>
          <w:lang w:val="it-IT"/>
          <w:rFonts w:ascii="Verdana" w:cs="minorBidi" w:eastAsia="minorHAnsi" w:hAnsi="Verdana" w:cstheme="minorBidi" w:eastAsiaTheme="minorHAnsi"/>
          <w:b w:val="off"/>
          <w:sz w:val="22"/>
        </w:rPr>
        <w:t xml:space="preserve">'area di circa 100 m. In questo modo è possibile, ad esempio, ai conducenti di pale gommate o ai gestori del sito di informarsi sullo stato, sulle prestazioni o sui consumi dell</w:t>
      </w:r>
      <w:r>
        <w:rPr>
          <w:lang w:val="it-IT"/>
          <w:rFonts w:ascii="Verdana" w:cs="minorBidi" w:eastAsia="minorHAnsi" w:hAnsi="Verdana" w:cstheme="minorBidi" w:eastAsiaTheme="minorHAnsi"/>
          <w:b w:val="off"/>
          <w:sz w:val="22"/>
        </w:rPr>
        <w:t xml:space="preserve">'impianto e di visionare eventuali messaggi d</w:t>
      </w:r>
      <w:r>
        <w:rPr>
          <w:lang w:val="it-IT"/>
          <w:rFonts w:ascii="Verdana" w:cs="minorBidi" w:eastAsia="minorHAnsi" w:hAnsi="Verdana" w:cstheme="minorBidi" w:eastAsiaTheme="minorHAnsi"/>
          <w:b w:val="off"/>
          <w:sz w:val="22"/>
        </w:rPr>
        <w:t xml:space="preserve">'errore.</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lang w:val="it-IT"/>
          <w:rFonts w:ascii="Verdana" w:cs="minorBidi" w:eastAsia="minorHAnsi" w:hAnsi="Verdana" w:cstheme="minorBidi" w:eastAsiaTheme="minorHAnsi"/>
          <w:b w:val="on"/>
          <w:sz w:val="22"/>
        </w:rPr>
        <w:t xml:space="preserve">Ampia assistenza </w:t>
      </w:r>
    </w:p>
    <w:p w14:paraId="173E7D29" w14:textId="32D7A349" w:rsidR="00F353F7" w:rsidRDefault="00F353F7" w:rsidP="00F353F7">
      <w:pPr>
        <w:jc w:val="both"/>
        <w:rPr>
          <w:rFonts w:eastAsiaTheme="minorHAnsi" w:cstheme="minorBidi"/>
          <w:sz w:val="22"/>
          <w:szCs w:val="24"/>
        </w:rPr>
      </w:pPr>
      <w:proofErr w:type="gramStart"/>
      <w:proofErr w:type="gramEnd"/>
      <w:proofErr w:type="spellStart"/>
      <w:proofErr w:type="spellEnd"/>
      <w:r>
        <w:rPr>
          <w:lang w:val="it-IT"/>
          <w:rFonts w:ascii="Verdana" w:cs="minorBidi" w:eastAsia="minorHAnsi" w:hAnsi="Verdana" w:cstheme="minorBidi" w:eastAsiaTheme="minorHAnsi"/>
          <w:sz w:val="22"/>
        </w:rPr>
        <w:t xml:space="preserve">Per ottenere la massima disponibilità del macchinario, il proprietario degli impianti dà importanza anche al servizio assistenza da parte di Wirtgen Deutschland, perché </w:t>
      </w:r>
      <w:r>
        <w:rPr>
          <w:lang w:val="it-IT"/>
          <w:rFonts w:ascii="Verdana" w:cs="minorBidi" w:eastAsia="minorHAnsi" w:hAnsi="Verdana" w:cstheme="minorBidi" w:eastAsiaTheme="minorHAnsi"/>
          <w:sz w:val="22"/>
        </w:rPr>
        <w:t xml:space="preserve">"la qualità dell</w:t>
      </w:r>
      <w:r>
        <w:rPr>
          <w:lang w:val="it-IT"/>
          <w:rFonts w:ascii="Verdana" w:cs="minorBidi" w:eastAsia="minorHAnsi" w:hAnsi="Verdana" w:cstheme="minorBidi" w:eastAsiaTheme="minorHAnsi"/>
          <w:sz w:val="22"/>
        </w:rPr>
        <w:t xml:space="preserve">'assistenza è convincente. Un contratto di assistenza ci agevola nel lavoro consentendoci di eseguire tutte le attività a tempo debito</w:t>
      </w:r>
      <w:r>
        <w:rPr>
          <w:lang w:val="it-IT"/>
          <w:rFonts w:ascii="Verdana" w:cs="minorBidi" w:eastAsia="minorHAnsi" w:hAnsi="Verdana" w:cstheme="minorBidi" w:eastAsiaTheme="minorHAnsi"/>
          <w:sz w:val="22"/>
        </w:rPr>
        <w:t xml:space="preserve">" spiega Michael Schwarzer, Amministratore del Gruppo Erdtrans. Il nuovo frantoio mostra chiaramente che è possibile produrre ottimo pietrisco per binari e altri prodotti della massima qualità da materiale riciclato, grazie alla moderna tecnica meccanica.</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Pr>
          <w:lang w:val="it-IT"/>
          <w:rFonts w:ascii="Verdana" w:cs="Times New Roman" w:eastAsia="Verdana" w:hAnsi="Verdana"/>
          <w:b w:val="on"/>
          <w:sz w:val="22"/>
        </w:rPr>
        <w:t xml:space="preserve">Foto:</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lang w:val="it-IT"/>
          <w:rFonts w:ascii="Verdana" w:cs="minorBidi" w:eastAsia="minorHAnsi" w:hAnsi="Verdana" w:cstheme="minorBidi" w:eastAsiaTheme="minorHAnsi"/>
          <w:sz w:val="20"/>
          <w:noProof w:val="on"/>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lang w:val="it-IT"/>
          <w:rFonts w:ascii="Verdana" w:cs="minorBidi" w:eastAsia="minorHAnsi" w:hAnsi="Verdana" w:cstheme="minorBidi" w:eastAsiaTheme="minorHAnsi"/>
          <w:b w:val="off"/>
          <w:sz w:val="20"/>
        </w:rPr>
        <w:br w:type="textWrapping"/>
      </w:r>
      <w:r>
        <w:rPr>
          <w:lang w:val="it-IT"/>
          <w:rFonts w:ascii="Verdana" w:cs="minorBidi" w:eastAsia="minorHAnsi" w:hAnsi="Verdana" w:cstheme="minorBidi" w:eastAsiaTheme="minorHAnsi"/>
          <w:sz w:val="20"/>
        </w:rPr>
        <w:t xml:space="preserve">KL_MCO 90 EVO2_Recycling_DE </w:t>
      </w:r>
    </w:p>
    <w:p w14:paraId="11A30446" w14:textId="0545B07B" w:rsidR="00563814" w:rsidRDefault="00F05AA6" w:rsidP="00F05AA6">
      <w:pPr>
        <w:pStyle w:val="BUbold"/>
        <w:rPr>
          <w:rFonts w:eastAsia="Verdana" w:cs="Times New Roman"/>
          <w:b w:val="0"/>
          <w:bCs/>
          <w:iCs/>
        </w:rPr>
      </w:pPr>
      <w:r>
        <w:rPr>
          <w:lang w:val="it-IT"/>
          <w:rFonts w:ascii="Verdana" w:cs="Times New Roman" w:eastAsia="Verdana" w:hAnsi="Verdana"/>
          <w:b w:val="off"/>
          <w:sz w:val="20"/>
        </w:rPr>
        <w:t xml:space="preserve">Il frantoio a cono mobile MOBICONE MCO 90i EVO2 di Kleemann viene impiegato in combinazione con l</w:t>
      </w:r>
      <w:r>
        <w:rPr>
          <w:lang w:val="it-IT"/>
          <w:rFonts w:ascii="Verdana" w:cs="Times New Roman" w:eastAsia="Verdana" w:hAnsi="Verdana"/>
          <w:b w:val="off"/>
          <w:sz w:val="20"/>
        </w:rPr>
        <w:t xml:space="preserve">'impianto di vagliatura MOBISCREEN MS 953 EVO per la produzione di pietrisco per binari e ghiaia di qualità. </w:t>
      </w:r>
    </w:p>
    <w:p w14:paraId="5D900C17" w14:textId="7A2CAB0A" w:rsidR="0081344D" w:rsidRDefault="0081344D" w:rsidP="0081344D">
      <w:pPr>
        <w:pStyle w:val="BUnormal"/>
      </w:pPr>
    </w:p>
    <w:p w14:paraId="6189DFEF" w14:textId="359BAAA7" w:rsidR="0081344D" w:rsidRDefault="0081344D" w:rsidP="00563814">
      <w:pPr>
        <w:rPr>
          <w:noProof/>
        </w:rPr>
      </w:pPr>
      <w:r>
        <w:rPr>
          <w:lang w:val="it-IT"/>
          <w:rFonts w:ascii="Verdana" w:cs="Times New Roman" w:eastAsia="Verdana" w:hAnsi="Verdana"/>
          <w:sz w:val="16"/>
          <w:noProof w:val="on"/>
        </w:rPr>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lang w:val="it-IT"/>
          <w:rFonts w:ascii="Verdana" w:cs="Times New Roman" w:eastAsia="Verdana" w:hAnsi="Verdana"/>
          <w:b w:val="on"/>
          <w:sz w:val="20"/>
        </w:rPr>
        <w:t xml:space="preserve">KL_MCO 90 EVO2_Recycling_DE_1</w:t>
      </w:r>
    </w:p>
    <w:p w14:paraId="2FEEA8E1" w14:textId="4937EA5B" w:rsidR="0081344D" w:rsidRPr="0081344D" w:rsidRDefault="0081344D" w:rsidP="00563814">
      <w:pPr>
        <w:rPr>
          <w:sz w:val="20"/>
          <w:szCs w:val="20"/>
        </w:rPr>
      </w:pPr>
      <w:r>
        <w:rPr>
          <w:lang w:val="it-IT"/>
          <w:rFonts w:ascii="Verdana" w:cs="Times New Roman" w:eastAsia="Verdana" w:hAnsi="Verdana"/>
          <w:sz w:val="20"/>
        </w:rPr>
        <w:t xml:space="preserve">L</w:t>
      </w:r>
      <w:r>
        <w:rPr>
          <w:lang w:val="it-IT"/>
          <w:rFonts w:ascii="Verdana" w:cs="Times New Roman" w:eastAsia="Verdana" w:hAnsi="Verdana"/>
          <w:sz w:val="20"/>
        </w:rPr>
        <w:t xml:space="preserve">'MCO 90i EVO2 e l</w:t>
      </w:r>
      <w:r>
        <w:rPr>
          <w:lang w:val="it-IT"/>
          <w:rFonts w:ascii="Verdana" w:cs="Times New Roman" w:eastAsia="Verdana" w:hAnsi="Verdana"/>
          <w:sz w:val="20"/>
        </w:rPr>
        <w:t xml:space="preserve">'MS 953 EVO sono collegati tra loro mediante l</w:t>
      </w:r>
      <w:r>
        <w:rPr>
          <w:lang w:val="it-IT"/>
          <w:rFonts w:ascii="Verdana" w:cs="Times New Roman" w:eastAsia="Verdana" w:hAnsi="Verdana"/>
          <w:sz w:val="20"/>
        </w:rPr>
        <w:t xml:space="preserve">'accoppiamento linee.</w:t>
      </w:r>
    </w:p>
    <w:p w14:paraId="4A514CB0" w14:textId="77777777" w:rsidR="0081344D" w:rsidRPr="0081344D" w:rsidRDefault="0081344D" w:rsidP="00563814">
      <w:pPr>
        <w:rPr>
          <w:sz w:val="20"/>
          <w:szCs w:val="20"/>
        </w:rPr>
      </w:pPr>
    </w:p>
    <w:p w14:paraId="14DAB780" w14:textId="0160CBB7" w:rsidR="00563814" w:rsidRDefault="00563814" w:rsidP="00563814">
      <w:r>
        <w:rPr>
          <w:lang w:val="it-IT"/>
          <w:rFonts w:ascii="Verdana" w:cs="Times New Roman" w:eastAsia="Verdana" w:hAnsi="Verdana"/>
          <w:sz w:val="16"/>
          <w:noProof w:val="on"/>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rPr>
          <w:lang w:val="it-IT"/>
          <w:rFonts w:ascii="Verdana" w:cs="Times New Roman" w:eastAsia="Verdana" w:hAnsi="Verdana"/>
          <w:sz w:val="16"/>
        </w:rPr>
        <w:t xml:space="preserve"> </w:t>
      </w:r>
    </w:p>
    <w:p w14:paraId="7277FA00" w14:textId="36D7B7A6" w:rsidR="00F05AA6" w:rsidRPr="00F05AA6" w:rsidRDefault="00F05AA6" w:rsidP="00563814">
      <w:pPr>
        <w:rPr>
          <w:b/>
          <w:bCs/>
          <w:sz w:val="20"/>
          <w:szCs w:val="20"/>
        </w:rPr>
      </w:pPr>
      <w:r>
        <w:rPr>
          <w:lang w:val="it-IT"/>
          <w:rFonts w:ascii="Verdana" w:cs="Times New Roman" w:eastAsia="Verdana" w:hAnsi="Verdana"/>
          <w:b w:val="on"/>
          <w:sz w:val="20"/>
        </w:rPr>
        <w:t xml:space="preserve">KL_MCO 90 EVO2_Recycling_DE_2</w:t>
      </w:r>
    </w:p>
    <w:p w14:paraId="1232452E" w14:textId="3621BAF1" w:rsidR="00563814" w:rsidRPr="00563814" w:rsidRDefault="00563814" w:rsidP="00563814">
      <w:pPr>
        <w:rPr>
          <w:sz w:val="20"/>
          <w:szCs w:val="20"/>
        </w:rPr>
      </w:pPr>
      <w:r>
        <w:rPr>
          <w:lang w:val="it-IT"/>
          <w:rFonts w:ascii="Verdana" w:cs="Times New Roman" w:eastAsia="Verdana" w:hAnsi="Verdana"/>
          <w:sz w:val="20"/>
        </w:rPr>
        <w:t xml:space="preserve">L</w:t>
      </w:r>
      <w:r>
        <w:rPr>
          <w:lang w:val="it-IT"/>
          <w:rFonts w:ascii="Verdana" w:cs="Times New Roman" w:eastAsia="Verdana" w:hAnsi="Verdana"/>
          <w:sz w:val="20"/>
        </w:rPr>
        <w:t xml:space="preserve">'amministratore di Erdtrans Michael Schwarzer (a sinistra) e il consulente specializzato di Wirtgen Deutschland Peter Schabacker (a destra) mentre guardano il touchpanel del nuovo sistema di comando SPECTIVE. </w:t>
      </w:r>
    </w:p>
    <w:p w14:paraId="67E83AFA" w14:textId="5A2F2CA7" w:rsidR="00980313" w:rsidRDefault="00714D6B" w:rsidP="00A96B2E">
      <w:pPr>
        <w:pStyle w:val="Note"/>
        <w:rPr>
          <w:lang w:eastAsia="de-DE" w:val="it-IT"/>
        </w:rPr>
      </w:pPr>
      <w:r>
        <w:rPr>
          <w:lang w:val="it-IT"/>
          <w:rFonts w:ascii="Verdana" w:cs="minorBidi" w:eastAsia="minorHAnsi" w:hAnsi="Verdana" w:cstheme="minorBidi" w:eastAsiaTheme="minorHAnsi"/>
          <w:color w:val="000000"/>
          <w:sz w:val="20"/>
        </w:rPr>
        <w:t xml:space="preserve">Nota: Queste foto sono un</w:t>
      </w:r>
      <w:r>
        <w:rPr>
          <w:lang w:val="it-IT"/>
          <w:rFonts w:ascii="Verdana" w:cs="minorBidi" w:eastAsia="minorHAnsi" w:hAnsi="Verdana" w:cstheme="minorBidi" w:eastAsiaTheme="minorHAnsi"/>
          <w:color w:val="000000"/>
          <w:sz w:val="20"/>
        </w:rPr>
        <w:t xml:space="preserve">'anteprima. Per la stampa nelle pubblicazioni, si prega di utilizzare le foto in risoluzione 300 dpi, che sono disponibili nel download allegato.</w:t>
      </w:r>
    </w:p>
    <w:p w14:paraId="487A9595" w14:textId="21C93EA3" w:rsidR="00F724D5" w:rsidRDefault="00F724D5" w:rsidP="00F724D5">
      <w:pPr>
        <w:pStyle w:val="Standardabsatz"/>
        <w:rPr>
          <w:lang w:eastAsia="de-DE" w:val="it-IT"/>
        </w:rPr>
      </w:pPr>
    </w:p>
    <w:p w14:paraId="717825D0" w14:textId="4B1B0DAB" w:rsidR="00B409DF" w:rsidRDefault="00B409DF" w:rsidP="00B409DF">
      <w:pPr>
        <w:pStyle w:val="Absatzberschrift"/>
        <w:rPr>
          <w:iCs/>
        </w:rPr>
      </w:pPr>
      <w:r>
        <w:rPr>
          <w:lang w:val="it-IT"/>
          <w:rFonts w:ascii="Verdana" w:cs="minorBidi" w:eastAsia="minorHAnsi" w:hAnsi="Verdana" w:cstheme="minorBidi" w:eastAsiaTheme="minorHAnsi"/>
          <w:sz w:val="22"/>
        </w:rPr>
        <w:t xml:space="preserve">Per maggiori informazioni contattare:</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lang w:val="it-IT"/>
          <w:rFonts w:ascii="Verdana" w:cs="minorBidi" w:eastAsia="minorHAnsi" w:hAnsi="Verdana" w:cstheme="minorBidi" w:eastAsiaTheme="minorHAnsi"/>
          <w:b w:val="off"/>
          <w:sz w:val="22"/>
        </w:rPr>
        <w:t xml:space="preserve">WIRTGEN GROUP</w:t>
      </w:r>
    </w:p>
    <w:p w14:paraId="392C6846" w14:textId="77777777" w:rsidR="00B409DF" w:rsidRDefault="00B409DF" w:rsidP="00B409DF">
      <w:pPr>
        <w:pStyle w:val="Fuzeile1"/>
      </w:pPr>
      <w:r>
        <w:rPr>
          <w:lang w:val="it-IT"/>
          <w:rFonts w:ascii="Verdana" w:cs="minorBidi" w:eastAsia="minorHAnsi" w:hAnsi="Verdana" w:cstheme="minorBidi" w:eastAsiaTheme="minorHAnsi"/>
          <w:sz w:val="22"/>
        </w:rPr>
        <w:t xml:space="preserve">Public Relations</w:t>
      </w:r>
    </w:p>
    <w:p w14:paraId="77A90FFB" w14:textId="77777777" w:rsidR="00B409DF" w:rsidRDefault="00B409DF" w:rsidP="00B409DF">
      <w:pPr>
        <w:pStyle w:val="Fuzeile1"/>
      </w:pPr>
      <w:r>
        <w:rPr>
          <w:lang w:val="it-IT"/>
          <w:rFonts w:ascii="Verdana" w:cs="minorBidi" w:eastAsia="minorHAnsi" w:hAnsi="Verdana" w:cstheme="minorBidi" w:eastAsiaTheme="minorHAnsi"/>
          <w:sz w:val="22"/>
        </w:rPr>
        <w:t xml:space="preserve">Reinhard-Wirtgen-Straße 2</w:t>
      </w:r>
    </w:p>
    <w:p w14:paraId="2BD7061F" w14:textId="77777777" w:rsidR="00B409DF" w:rsidRDefault="00B409DF" w:rsidP="00B409DF">
      <w:pPr>
        <w:pStyle w:val="Fuzeile1"/>
      </w:pPr>
      <w:r>
        <w:rPr>
          <w:lang w:val="it-IT"/>
          <w:rFonts w:ascii="Verdana" w:cs="minorBidi" w:eastAsia="minorHAnsi" w:hAnsi="Verdana" w:cstheme="minorBidi" w:eastAsiaTheme="minorHAnsi"/>
          <w:sz w:val="22"/>
        </w:rPr>
        <w:t xml:space="preserve">53578 Windhagen</w:t>
      </w:r>
    </w:p>
    <w:p w14:paraId="7312A980" w14:textId="77777777" w:rsidR="00B409DF" w:rsidRDefault="00B409DF" w:rsidP="00B409DF">
      <w:pPr>
        <w:pStyle w:val="Fuzeile1"/>
      </w:pPr>
      <w:r>
        <w:rPr>
          <w:lang w:val="it-IT"/>
          <w:rFonts w:ascii="Verdana" w:cs="minorBidi" w:eastAsia="minorHAnsi" w:hAnsi="Verdana" w:cstheme="minorBidi" w:eastAsiaTheme="minorHAnsi"/>
          <w:sz w:val="22"/>
        </w:rPr>
        <w:t xml:space="preserve">Germania</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rPr>
          <w:lang w:val="it-IT"/>
          <w:rFonts w:ascii="Verdana" w:cs="minorBidi" w:eastAsia="minorHAnsi" w:hAnsi="Verdana" w:cstheme="minorBidi" w:eastAsiaTheme="minorHAnsi"/>
          <w:sz w:val="22"/>
        </w:rPr>
        <w:t xml:space="preserve">Telefono: +49 (0) 2645 131 – 1966 </w:t>
      </w:r>
    </w:p>
    <w:p w14:paraId="72EBA31D" w14:textId="77777777" w:rsidR="00B409DF" w:rsidRDefault="00B409DF" w:rsidP="00B409DF">
      <w:pPr>
        <w:pStyle w:val="Fuzeile1"/>
      </w:pPr>
      <w:r>
        <w:rPr>
          <w:lang w:val="it-IT"/>
          <w:rFonts w:ascii="Verdana" w:cs="minorBidi" w:eastAsia="minorHAnsi" w:hAnsi="Verdana" w:cstheme="minorBidi" w:eastAsiaTheme="minorHAnsi"/>
          <w:sz w:val="22"/>
        </w:rPr>
        <w:t xml:space="preserve">Telefax: +49 (0) 2645 131 – 499</w:t>
      </w:r>
    </w:p>
    <w:p w14:paraId="54DD8925" w14:textId="4CADBFA8" w:rsidR="00B409DF" w:rsidRDefault="00B409DF" w:rsidP="00B409DF">
      <w:pPr>
        <w:pStyle w:val="Fuzeile1"/>
      </w:pPr>
      <w:r>
        <w:rPr>
          <w:lang w:val="it-IT"/>
          <w:rFonts w:ascii="Verdana" w:cs="minorBidi" w:eastAsia="minorHAnsi" w:hAnsi="Verdana" w:cstheme="minorBidi" w:eastAsiaTheme="minorHAnsi"/>
          <w:sz w:val="22"/>
        </w:rPr>
        <w:t xml:space="preserve">E-mail: PR@wirtgen-group.com</w:t>
      </w:r>
      <w:r>
        <w:rPr>
          <w:lang w:val="it-IT"/>
          <w:rFonts w:ascii="Verdana" w:cs="minorBidi" w:eastAsia="minorHAnsi" w:hAnsi="Verdana" w:cstheme="minorBidi" w:eastAsiaTheme="minorHAnsi"/>
          <w:vanish w:val="on"/>
          <w:sz w:val="22"/>
        </w:rPr>
        <w:t xml:space="preserve">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it-IT"/>
        </w:rPr>
      </w:pPr>
      <w:r>
        <w:rPr>
          <w:lang w:val="it-IT"/>
          <w:rFonts w:ascii="Verdana" w:cs="minorBidi" w:eastAsia="minorHAnsi" w:hAnsi="Verdana" w:cstheme="minorBidi" w:eastAsiaTheme="minorHAnsi"/>
          <w:sz w:val="22"/>
        </w:rPr>
        <w:t xml:space="preserve">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lang w:val="it-IT"/>
              <w:rFonts w:ascii="Verdana" w:cs="Times New Roman" w:eastAsia="Verdana" w:hAnsi="Verdana"/>
              <w:rStyle w:val="MittleresRaster11"/>
              <w:color w:val="808080"/>
              <w:sz w:val="14"/>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lang w:val="it-IT"/>
        <w:rFonts w:ascii="Verdana" w:cs="Times New Roman" w:eastAsia="Verdana" w:hAnsi="Verdana"/>
        <w:color w:val="41535D"/>
        <w:sz w:val="18"/>
        <w:noProof w:val="on"/>
      </w:rPr>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lang w:val="it-IT"/>
              <w:rFonts w:ascii="Verdana" w:cs="Times New Roman" w:eastAsia="Verdana" w:hAnsi="Verdana"/>
              <w:rStyle w:val="Hervorhebung"/>
              <w:b w:val="on"/>
              <w:i w:val="off"/>
              <w:color w:val="41535D"/>
              <w:sz w:val="18"/>
            </w:rPr>
            <w:t xml:space="preserve">WIRTGEN GmbH</w:t>
          </w:r>
          <w:r>
            <w:rPr>
              <w:lang w:val="it-IT"/>
              <w:rFonts w:ascii="Verdana" w:cs="Times New Roman" w:eastAsia="Verdana" w:hAnsi="Verdana"/>
              <w:color w:val="41535D"/>
              <w:sz w:val="18"/>
            </w:rPr>
            <w:t xml:space="preserve"> · Reinhard-Wirtgen-Str. 2 · D-53578 Windhagen · T: +49 26 45 / 131 0</w:t>
          </w:r>
        </w:p>
      </w:tc>
    </w:tr>
  </w:tbl>
  <w:p w14:paraId="732BEB33" w14:textId="77777777" w:rsidR="00533132" w:rsidRDefault="00BD5391">
    <w:pPr>
      <w:pStyle w:val="Fuzeile"/>
    </w:pPr>
    <w:r>
      <w:rPr>
        <w:lang w:val="it-IT"/>
        <w:rFonts w:ascii="Verdana" w:cs="Times New Roman" w:eastAsia="Verdana" w:hAnsi="Verdana"/>
        <w:color w:val="41535D"/>
        <w:sz w:val="18"/>
        <w:noProof w:val="on"/>
      </w:rPr>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60247EEB" w14:textId="0E8A747D" w:rsidR="00AF2A24" w:rsidRDefault="00AF2A24">
    <w:pPr>
      <w:pStyle w:val="Kopfzeile"/>
    </w:pPr>
    <w:r>
      <w:rPr>
        <w:lang w:val="it-IT"/>
        <w:rFonts w:ascii="Verdana" w:cs="Times New Roman" w:eastAsia="Verdana" w:hAnsi="Verdana"/>
        <w:sz w:val="16"/>
        <w:noProof w:val="on"/>
      </w:rPr>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lang w:val="it-IT"/>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3CEA1B2" w14:textId="4E339FAF" w:rsidR="00533132" w:rsidRPr="00533132" w:rsidRDefault="00AF2A24" w:rsidP="00533132">
    <w:pPr>
      <w:pStyle w:val="Kopfzeile"/>
    </w:pPr>
    <w:r>
      <w:rPr>
        <w:lang w:val="it-IT"/>
        <w:rFonts w:ascii="Verdana" w:cs="Times New Roman" w:eastAsia="Verdana" w:hAnsi="Verdana"/>
        <w:sz w:val="16"/>
        <w:noProof w:val="on"/>
      </w:rPr>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lang w:val="it-IT"/>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it-IT"/>
        <w:rFonts w:ascii="Verdana" w:cs="Times New Roman" w:eastAsia="Verdana" w:hAnsi="Verdana"/>
        <w:sz w:val="16"/>
        <w:noProof w:val="on"/>
      </w:rPr>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lang w:val="it-IT"/>
                          <w:rFonts w:ascii="Avenir Next LT Pro" w:cs="Times New Roman" w:eastAsia="MS Mincho" w:hAnsi="Avenir Next LT Pro"/>
                          <w:color w:val="5C666F"/>
                          <w:sz w:val="36"/>
                        </w:rPr>
                        <w:t xml:space="preserve">                                  </w:t>
                      </w:r>
                      <w:r>
                        <w:rPr>
                          <w:lang w:val="it-IT"/>
                          <w:rFonts w:ascii="Avenir Next" w:cs="Times New Roman" w:eastAsia="MS Mincho" w:hAnsi="Avenir Next"/>
                          <w:color w:val="40535C"/>
                          <w:sz w:val="36"/>
                        </w:rPr>
                        <w:t xml:space="preserve">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w:r>
    <w:r>
      <w:rPr>
        <w:lang w:val="it-IT"/>
        <w:rFonts w:ascii="Verdana" w:cs="Times New Roman" w:eastAsia="Verdana" w:hAnsi="Verdana"/>
        <w:sz w:val="16"/>
        <w:noProof w:val="o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1B66189F" w14:textId="56148399" w:rsidR="00533132" w:rsidRDefault="00AF2A24">
    <w:pPr>
      <w:pStyle w:val="Kopfzeile"/>
    </w:pPr>
    <w:r>
      <w:rPr>
        <w:lang w:val="it-IT"/>
        <w:rFonts w:ascii="Verdana" w:cs="Times New Roman" w:eastAsia="Verdana" w:hAnsi="Verdana"/>
        <w:sz w:val="16"/>
        <w:noProof w:val="on"/>
      </w:rPr>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lang w:val="it-IT"/>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it-IT"/>
        <w:rFonts w:ascii="Verdana" w:cs="Times New Roman" w:eastAsia="Verdana" w:hAnsi="Verdana"/>
        <w:sz w:val="16"/>
        <w:noProof w:val="on"/>
      </w:rPr>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r>
      <w:rPr>
        <w:lang w:val="it-IT"/>
        <w:rFonts w:ascii="Verdana" w:cs="Times New Roman" w:eastAsia="Verdana" w:hAnsi="Verdana"/>
        <w:sz w:val="16"/>
        <w:noProof w:val="o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it-IT"/>
        <w:rFonts w:ascii="Verdana" w:cs="Times New Roman" w:eastAsia="Verdana" w:hAnsi="Verdana"/>
        <w:sz w:val="16"/>
        <w:noProof w:val="o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90" type="#_x0000_t75" style="width:1500pt;height:1500pt" o:bullet="t">
        <v:imagedata r:id="rId1" o:title="AZ_04a"/>
      </v:shape>
    </w:pict>
  </w:numPicBullet>
  <w:numPicBullet w:numPicBulletId="1">
    <w:pict>
      <v:shape id="_x0000_i129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xmlns:star_td="http://www.star-group.net/schemas/transit/filters/textdata"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536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tar_td="http://www.star-group.net/schemas/transit/filters/textdata" mc:Ignorable="w14 w15 w16se w16cid w16 w16cex w16sdtdh">
  <w:docDefaults>
    <w:rPrDefault>
      <w:rPr>
        <w:rFonts w:ascii="Verdana" w:eastAsia="Verdana" w:hAnsi="Verdana"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val="it-IT"/>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val="it-IT"/>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val="it-IT"/>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val="it-IT"/>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val="it-IT"/>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val="it-IT"/>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val="it-IT"/>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val="it-IT"/>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val="it-IT"/>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val="it-IT"/>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val="it-IT"/>
    </w:rPr>
  </w:style>
  <w:style w:type="paragraph" w:styleId="berarbeitung">
    <w:name w:val="Revision"/>
    <w:hidden/>
    <w:uiPriority w:val="71"/>
    <w:semiHidden/>
    <w:rsid w:val="00E462E0"/>
    <w:rPr>
      <w:sz w:val="16"/>
      <w:szCs w:val="16"/>
      <w:lang w:eastAsia="en-US"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Relationships xmlns="http://schemas.openxmlformats.org/package/2006/relationships" xmlns:star_td="http://www.star-group.net/schemas/transit/filters/textdata"><Relationship Id="rId8" Type="http://schemas.openxmlformats.org/officeDocument/2006/relationships/image" Target="media/image3.jpeg"/><Relationship Id="rId19" Type="http://schemas.openxmlformats.org/officeDocument/2006/relationships/comments" Target="comment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xmlns:star_td="http://www.star-group.net/schemas/transit/filters/textdata"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xmlns:star_td="http://www.star-group.net/schemas/transit/filters/textdata">
  <Template>PR_WIRTGEN GROUP_Vorlage.dotx</Template>
  <TotalTime>0</TotalTime>
  <Pages>3</Pages>
  <Words>676</Words>
  <Characters>4262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4929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xmlns:star_td="http://www.star-group.net/schemas/transit/filters/textdata">
  <dc:title/>
  <dc:creator>Linnemann Mario</dc:creator>
  <cp:lastModifiedBy>Hizman, Claudia</cp:lastModifiedBy>
  <cp:revision>3</cp:revision>
  <cp:lastPrinted>2021-10-20T14:00:00Z</cp:lastPrinted>
  <dcterms:created xsi:type="dcterms:W3CDTF">2022-07-27T13:18:00Z</dcterms:created>
  <dcterms:modified xsi:type="dcterms:W3CDTF">2022-07-27T13:26:00Z</dcterms:modified>
</cp:coreProperties>
</file>

<file path=docProps/custom.xml><?xml version="1.0" encoding="utf-8"?>
<Properties xmlns="http://schemas.openxmlformats.org/officeDocument/2006/custom-properties" xmlns:vt="http://schemas.openxmlformats.org/officeDocument/2006/docPropsVTypes" xmlns:star_td="http://www.star-group.net/schemas/transit/filters/textdata">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